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numPr>
          <w:ilvl w:val="0"/>
          <w:numId w:val="1"/>
        </w:numPr>
        <w:spacing w:after="240" w:before="240" w:lineRule="auto"/>
        <w:ind w:left="720" w:hanging="360"/>
        <w:rPr>
          <w:b w:val="1"/>
          <w:shd w:fill="d9ead3" w:val="clear"/>
        </w:rPr>
      </w:pPr>
      <w:r w:rsidDel="00000000" w:rsidR="00000000" w:rsidRPr="00000000">
        <w:rPr>
          <w:b w:val="1"/>
          <w:shd w:fill="d9ead3" w:val="clear"/>
          <w:rtl w:val="0"/>
        </w:rPr>
        <w:t xml:space="preserve">Is a “Trumpcession” on the Horizon? Here’s What Many Investors Have Used to Diversify</w:t>
      </w:r>
    </w:p>
    <w:p w:rsidR="00000000" w:rsidDel="00000000" w:rsidP="00000000" w:rsidRDefault="00000000" w:rsidRPr="00000000" w14:paraId="00000002">
      <w:pPr>
        <w:spacing w:after="240" w:before="240" w:lineRule="auto"/>
        <w:rPr/>
      </w:pPr>
      <w:r w:rsidDel="00000000" w:rsidR="00000000" w:rsidRPr="00000000">
        <w:rPr>
          <w:rtl w:val="0"/>
        </w:rPr>
        <w:t xml:space="preserve">Data suggests market uncertainty may be back, with analysts debating if a recession—or “Trumpcession”—could be looming. When sticky inflation, high interest rates, and global trade tensions rise, many investors often diversify their portfolios accordingly.</w:t>
      </w:r>
    </w:p>
    <w:p w:rsidR="00000000" w:rsidDel="00000000" w:rsidP="00000000" w:rsidRDefault="00000000" w:rsidRPr="00000000" w14:paraId="00000003">
      <w:pPr>
        <w:spacing w:after="240" w:before="240" w:lineRule="auto"/>
        <w:rPr/>
      </w:pPr>
      <w:r w:rsidDel="00000000" w:rsidR="00000000" w:rsidRPr="00000000">
        <w:rPr>
          <w:rtl w:val="0"/>
        </w:rPr>
        <w:t xml:space="preserve">So, what have the world’s top investors bought in times like these? Surprisingly, they devote part of their exposure to alternative assets—including blue-chip contemporary art. Unlike stocks, which can swing wildly in either direction one day to the next, art has historically been uncorrelated to popular assets. In fact, even as tariff news began to rock markets, </w:t>
      </w:r>
      <w:r w:rsidDel="00000000" w:rsidR="00000000" w:rsidRPr="00000000">
        <w:rPr>
          <w:rtl w:val="0"/>
        </w:rPr>
        <w:t xml:space="preserve">Sotheby’s</w:t>
      </w:r>
      <w:r w:rsidDel="00000000" w:rsidR="00000000" w:rsidRPr="00000000">
        <w:rPr>
          <w:rtl w:val="0"/>
        </w:rPr>
        <w:t xml:space="preserve"> and </w:t>
      </w:r>
      <w:r w:rsidDel="00000000" w:rsidR="00000000" w:rsidRPr="00000000">
        <w:rPr>
          <w:rtl w:val="0"/>
        </w:rPr>
        <w:t xml:space="preserve">Christie’s</w:t>
      </w:r>
      <w:r w:rsidDel="00000000" w:rsidR="00000000" w:rsidRPr="00000000">
        <w:rPr>
          <w:rtl w:val="0"/>
        </w:rPr>
        <w:t xml:space="preserve"> recently hosted two headline art auctions.</w:t>
      </w:r>
    </w:p>
    <w:p w:rsidR="00000000" w:rsidDel="00000000" w:rsidP="00000000" w:rsidRDefault="00000000" w:rsidRPr="00000000" w14:paraId="00000004">
      <w:pPr>
        <w:spacing w:after="240" w:before="240" w:lineRule="auto"/>
        <w:rPr/>
      </w:pPr>
      <w:r w:rsidDel="00000000" w:rsidR="00000000" w:rsidRPr="00000000">
        <w:rPr>
          <w:rtl w:val="0"/>
        </w:rPr>
        <w:t xml:space="preserve">Masterworks, the leading art investing platform, has made it possible for everyday investors to invest in multimillion-dollar artwork offerings featuring legends like Picasso and Banksy across their 450+ offerings. Each of Masterworks’ 23 exits to date has returned a profit. Want in? Skip the waitlist here.</w:t>
      </w:r>
    </w:p>
    <w:p w:rsidR="00000000" w:rsidDel="00000000" w:rsidP="00000000" w:rsidRDefault="00000000" w:rsidRPr="00000000" w14:paraId="00000005">
      <w:pPr>
        <w:spacing w:after="240" w:before="240" w:lineRule="auto"/>
        <w:rPr>
          <w:i w:val="1"/>
        </w:rPr>
      </w:pPr>
      <w:r w:rsidDel="00000000" w:rsidR="00000000" w:rsidRPr="00000000">
        <w:rPr>
          <w:i w:val="1"/>
          <w:rtl w:val="0"/>
        </w:rPr>
        <w:t xml:space="preserve">Investing involves risk. Past performance is not indicative of future returns. See important disclosures at</w:t>
      </w:r>
      <w:hyperlink r:id="rId6">
        <w:r w:rsidDel="00000000" w:rsidR="00000000" w:rsidRPr="00000000">
          <w:rPr>
            <w:i w:val="1"/>
            <w:rtl w:val="0"/>
          </w:rPr>
          <w:t xml:space="preserve"> </w:t>
        </w:r>
      </w:hyperlink>
      <w:hyperlink r:id="rId7">
        <w:r w:rsidDel="00000000" w:rsidR="00000000" w:rsidRPr="00000000">
          <w:rPr>
            <w:i w:val="1"/>
            <w:color w:val="1155cc"/>
            <w:u w:val="single"/>
            <w:rtl w:val="0"/>
          </w:rPr>
          <w:t xml:space="preserve">Masterworks.com/cd</w:t>
        </w:r>
      </w:hyperlink>
      <w:r w:rsidDel="00000000" w:rsidR="00000000" w:rsidRPr="00000000">
        <w:rPr>
          <w:i w:val="1"/>
          <w:rtl w:val="0"/>
        </w:rPr>
        <w:t xml:space="preserve">.</w:t>
      </w:r>
    </w:p>
    <w:p w:rsidR="00000000" w:rsidDel="00000000" w:rsidP="00000000" w:rsidRDefault="00000000" w:rsidRPr="00000000" w14:paraId="0000000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keepNext w:val="0"/>
        <w:keepLines w:val="0"/>
        <w:numPr>
          <w:ilvl w:val="0"/>
          <w:numId w:val="1"/>
        </w:numPr>
        <w:spacing w:before="280" w:lineRule="auto"/>
        <w:ind w:left="720" w:hanging="360"/>
        <w:rPr>
          <w:b w:val="1"/>
          <w:shd w:fill="d9ead3" w:val="clear"/>
        </w:rPr>
      </w:pPr>
      <w:r w:rsidDel="00000000" w:rsidR="00000000" w:rsidRPr="00000000">
        <w:rPr>
          <w:b w:val="1"/>
          <w:shd w:fill="d9ead3" w:val="clear"/>
          <w:rtl w:val="0"/>
        </w:rPr>
        <w:t xml:space="preserve">What Happens If Markets Crash? Here’s One Place Billionaires Diversify Their Money</w:t>
      </w:r>
    </w:p>
    <w:p w:rsidR="00000000" w:rsidDel="00000000" w:rsidP="00000000" w:rsidRDefault="00000000" w:rsidRPr="00000000" w14:paraId="00000009">
      <w:pPr>
        <w:spacing w:after="240" w:before="240" w:lineRule="auto"/>
        <w:rPr/>
      </w:pPr>
      <w:r w:rsidDel="00000000" w:rsidR="00000000" w:rsidRPr="00000000">
        <w:rPr>
          <w:rtl w:val="0"/>
        </w:rPr>
        <w:t xml:space="preserve">Retail investors are sitting on the most cash since 2020,</w:t>
      </w:r>
      <w:r w:rsidDel="00000000" w:rsidR="00000000" w:rsidRPr="00000000">
        <w:rPr>
          <w:rtl w:val="0"/>
        </w:rPr>
        <w:t xml:space="preserve"> and the Fed recently declined to cut rates. Some are probably wondering: are we on the verge of another financial downturn?</w:t>
      </w:r>
    </w:p>
    <w:p w:rsidR="00000000" w:rsidDel="00000000" w:rsidP="00000000" w:rsidRDefault="00000000" w:rsidRPr="00000000" w14:paraId="0000000A">
      <w:pPr>
        <w:spacing w:after="240" w:before="240" w:lineRule="auto"/>
        <w:rPr/>
      </w:pPr>
      <w:r w:rsidDel="00000000" w:rsidR="00000000" w:rsidRPr="00000000">
        <w:rPr>
          <w:rtl w:val="0"/>
        </w:rPr>
        <w:t xml:space="preserve">The ultra-wealthy don’t wait to find out. By next year they’ve been projected to be investing in alternative assets more than ever - including fine art and collectibles, which Deloitte predicts could make up 11% of UHNW portfolios.  As an asset class, it’s overall outpaced the S&amp;P 500 in appreciation by 32% since 1995, according to Masterworks data.</w:t>
      </w:r>
    </w:p>
    <w:p w:rsidR="00000000" w:rsidDel="00000000" w:rsidP="00000000" w:rsidRDefault="00000000" w:rsidRPr="00000000" w14:paraId="0000000B">
      <w:pPr>
        <w:spacing w:after="240" w:before="240" w:lineRule="auto"/>
        <w:rPr/>
      </w:pPr>
      <w:r w:rsidDel="00000000" w:rsidR="00000000" w:rsidRPr="00000000">
        <w:rPr>
          <w:rtl w:val="0"/>
        </w:rPr>
        <w:t xml:space="preserve">Masterworks has opened access to this historically exclusive market, allowing everyday investors to invest in shares of blue-chip art offerings featuring legends like Picasso and Banksy, with </w:t>
      </w:r>
      <w:r w:rsidDel="00000000" w:rsidR="00000000" w:rsidRPr="00000000">
        <w:rPr>
          <w:rtl w:val="0"/>
        </w:rPr>
        <w:t xml:space="preserve">450+ offerings already in the Masterworks collection</w:t>
      </w:r>
      <w:r w:rsidDel="00000000" w:rsidR="00000000" w:rsidRPr="00000000">
        <w:rPr>
          <w:rtl w:val="0"/>
        </w:rPr>
        <w:t xml:space="preserve">. Their track record? Every one of their 23 exits has turned a profit, with returns like 17.6%, 17.8%, and 21.5% annualized.</w:t>
      </w:r>
    </w:p>
    <w:p w:rsidR="00000000" w:rsidDel="00000000" w:rsidP="00000000" w:rsidRDefault="00000000" w:rsidRPr="00000000" w14:paraId="0000000C">
      <w:pPr>
        <w:spacing w:after="240" w:before="240" w:lineRule="auto"/>
        <w:rPr>
          <w:b w:val="1"/>
        </w:rPr>
      </w:pPr>
      <w:r w:rsidDel="00000000" w:rsidR="00000000" w:rsidRPr="00000000">
        <w:rPr>
          <w:b w:val="1"/>
          <w:rtl w:val="0"/>
        </w:rPr>
        <w:t xml:space="preserve">See why investors diversify with art—skip the waitlist today.</w:t>
      </w:r>
    </w:p>
    <w:p w:rsidR="00000000" w:rsidDel="00000000" w:rsidP="00000000" w:rsidRDefault="00000000" w:rsidRPr="00000000" w14:paraId="0000000D">
      <w:pPr>
        <w:spacing w:after="240" w:before="240" w:lineRule="auto"/>
        <w:rPr/>
      </w:pPr>
      <w:r w:rsidDel="00000000" w:rsidR="00000000" w:rsidRPr="00000000">
        <w:rPr>
          <w:i w:val="1"/>
          <w:rtl w:val="0"/>
        </w:rPr>
        <w:t xml:space="preserve">Investing involves risk. Past performance is not indicative of future returns. See important disclosures at</w:t>
      </w:r>
      <w:hyperlink r:id="rId8">
        <w:r w:rsidDel="00000000" w:rsidR="00000000" w:rsidRPr="00000000">
          <w:rPr>
            <w:i w:val="1"/>
            <w:rtl w:val="0"/>
          </w:rPr>
          <w:t xml:space="preserve"> </w:t>
        </w:r>
      </w:hyperlink>
      <w:hyperlink r:id="rId9">
        <w:r w:rsidDel="00000000" w:rsidR="00000000" w:rsidRPr="00000000">
          <w:rPr>
            <w:i w:val="1"/>
            <w:color w:val="1155cc"/>
            <w:u w:val="single"/>
            <w:rtl w:val="0"/>
          </w:rPr>
          <w:t xml:space="preserve">Masterworks.com/cd</w:t>
        </w:r>
      </w:hyperlink>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0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numPr>
          <w:ilvl w:val="0"/>
          <w:numId w:val="1"/>
        </w:numPr>
        <w:spacing w:before="280" w:lineRule="auto"/>
        <w:ind w:left="720" w:hanging="360"/>
        <w:rPr>
          <w:b w:val="1"/>
          <w:shd w:fill="d9ead3" w:val="clear"/>
        </w:rPr>
      </w:pPr>
      <w:r w:rsidDel="00000000" w:rsidR="00000000" w:rsidRPr="00000000">
        <w:rPr>
          <w:b w:val="1"/>
          <w:shd w:fill="d9ead3" w:val="clear"/>
          <w:rtl w:val="0"/>
        </w:rPr>
        <w:t xml:space="preserve">The Asset That’s Moved Independently of Stocks—And Why Investors Have Bought In</w:t>
      </w:r>
    </w:p>
    <w:p w:rsidR="00000000" w:rsidDel="00000000" w:rsidP="00000000" w:rsidRDefault="00000000" w:rsidRPr="00000000" w14:paraId="00000011">
      <w:pPr>
        <w:spacing w:after="240" w:before="240" w:lineRule="auto"/>
        <w:rPr/>
      </w:pPr>
      <w:r w:rsidDel="00000000" w:rsidR="00000000" w:rsidRPr="00000000">
        <w:rPr>
          <w:rtl w:val="0"/>
        </w:rPr>
        <w:t xml:space="preserve">With markets reportedly in turmoil—hedge funds giving up half their 2025 gains and retail investors yanking $1.2 billion from stocks in a single morning—where do investors look to diversify during market turmoil? Not just crypto. Not just gold. But blue-chip art.</w:t>
      </w:r>
    </w:p>
    <w:p w:rsidR="00000000" w:rsidDel="00000000" w:rsidP="00000000" w:rsidRDefault="00000000" w:rsidRPr="00000000" w14:paraId="00000012">
      <w:pPr>
        <w:spacing w:after="240" w:before="240" w:lineRule="auto"/>
        <w:rPr/>
      </w:pPr>
      <w:r w:rsidDel="00000000" w:rsidR="00000000" w:rsidRPr="00000000">
        <w:rPr>
          <w:rtl w:val="0"/>
        </w:rPr>
        <w:t xml:space="preserve">Why? Because contemporary art has near-zero correlation to traditional markets, making it a powerful hedge for a slice of your portfolio. Even as tariff news began to rock markets</w:t>
      </w:r>
      <w:r w:rsidDel="00000000" w:rsidR="00000000" w:rsidRPr="00000000">
        <w:rPr>
          <w:rtl w:val="0"/>
        </w:rPr>
        <w:t xml:space="preserve">, </w:t>
      </w:r>
      <w:r w:rsidDel="00000000" w:rsidR="00000000" w:rsidRPr="00000000">
        <w:rPr>
          <w:rtl w:val="0"/>
        </w:rPr>
        <w:t xml:space="preserve">Sotheby’s</w:t>
      </w:r>
      <w:r w:rsidDel="00000000" w:rsidR="00000000" w:rsidRPr="00000000">
        <w:rPr>
          <w:rtl w:val="0"/>
        </w:rPr>
        <w:t xml:space="preserve"> and </w:t>
      </w:r>
      <w:r w:rsidDel="00000000" w:rsidR="00000000" w:rsidRPr="00000000">
        <w:rPr>
          <w:rtl w:val="0"/>
        </w:rPr>
        <w:t xml:space="preserve">Christie’s</w:t>
      </w:r>
      <w:r w:rsidDel="00000000" w:rsidR="00000000" w:rsidRPr="00000000">
        <w:rPr>
          <w:rtl w:val="0"/>
        </w:rPr>
        <w:t xml:space="preserve"> </w:t>
      </w:r>
      <w:r w:rsidDel="00000000" w:rsidR="00000000" w:rsidRPr="00000000">
        <w:rPr>
          <w:rtl w:val="0"/>
        </w:rPr>
        <w:t xml:space="preserve">recently hosted two headline auctions. And for the last 30 year period, Masterworks data shows this asset class appreciated at an annualized rate of 11.2%, outpacing the S&amp;P 500 by 32%.</w:t>
      </w:r>
    </w:p>
    <w:p w:rsidR="00000000" w:rsidDel="00000000" w:rsidP="00000000" w:rsidRDefault="00000000" w:rsidRPr="00000000" w14:paraId="00000013">
      <w:pPr>
        <w:spacing w:after="240" w:before="240" w:lineRule="auto"/>
        <w:rPr/>
      </w:pPr>
      <w:r w:rsidDel="00000000" w:rsidR="00000000" w:rsidRPr="00000000">
        <w:rPr>
          <w:rtl w:val="0"/>
        </w:rPr>
        <w:t xml:space="preserve">Masterworks, the leading art investing platform, allows investors to invest in shares of multimillion-dollar art offerings, featuring artists like Picasso and Banksy </w:t>
      </w:r>
      <w:r w:rsidDel="00000000" w:rsidR="00000000" w:rsidRPr="00000000">
        <w:rPr>
          <w:rtl w:val="0"/>
        </w:rPr>
        <w:t xml:space="preserve">across their 450+ offerings so far</w:t>
      </w:r>
      <w:r w:rsidDel="00000000" w:rsidR="00000000" w:rsidRPr="00000000">
        <w:rPr>
          <w:rtl w:val="0"/>
        </w:rPr>
        <w:t xml:space="preserve">. With 23 exits—all profitable—Masterworks has made art investing accessible to 68,000+ investors.</w:t>
      </w:r>
    </w:p>
    <w:p w:rsidR="00000000" w:rsidDel="00000000" w:rsidP="00000000" w:rsidRDefault="00000000" w:rsidRPr="00000000" w14:paraId="00000014">
      <w:pPr>
        <w:spacing w:after="240" w:before="240" w:lineRule="auto"/>
        <w:rPr>
          <w:b w:val="1"/>
        </w:rPr>
      </w:pPr>
      <w:r w:rsidDel="00000000" w:rsidR="00000000" w:rsidRPr="00000000">
        <w:rPr>
          <w:b w:val="1"/>
          <w:rtl w:val="0"/>
        </w:rPr>
        <w:t xml:space="preserve">Skip the waitlist and invest today.</w:t>
      </w:r>
    </w:p>
    <w:p w:rsidR="00000000" w:rsidDel="00000000" w:rsidP="00000000" w:rsidRDefault="00000000" w:rsidRPr="00000000" w14:paraId="00000015">
      <w:pPr>
        <w:spacing w:after="240" w:before="240" w:lineRule="auto"/>
        <w:rPr>
          <w:i w:val="1"/>
        </w:rPr>
      </w:pPr>
      <w:r w:rsidDel="00000000" w:rsidR="00000000" w:rsidRPr="00000000">
        <w:rPr>
          <w:i w:val="1"/>
          <w:rtl w:val="0"/>
        </w:rPr>
        <w:t xml:space="preserve">Investing involves risk. Past performance is not indicative of future returns. See important disclosures at</w:t>
      </w:r>
      <w:hyperlink r:id="rId10">
        <w:r w:rsidDel="00000000" w:rsidR="00000000" w:rsidRPr="00000000">
          <w:rPr>
            <w:i w:val="1"/>
            <w:rtl w:val="0"/>
          </w:rPr>
          <w:t xml:space="preserve"> </w:t>
        </w:r>
      </w:hyperlink>
      <w:hyperlink r:id="rId11">
        <w:r w:rsidDel="00000000" w:rsidR="00000000" w:rsidRPr="00000000">
          <w:rPr>
            <w:i w:val="1"/>
            <w:color w:val="1155cc"/>
            <w:u w:val="single"/>
            <w:rtl w:val="0"/>
          </w:rPr>
          <w:t xml:space="preserve">Masterworks.com/cd</w:t>
        </w:r>
      </w:hyperlink>
      <w:r w:rsidDel="00000000" w:rsidR="00000000" w:rsidRPr="00000000">
        <w:rPr>
          <w:i w:val="1"/>
          <w:rtl w:val="0"/>
        </w:rPr>
        <w:t xml:space="preserve">.</w:t>
      </w:r>
    </w:p>
    <w:p w:rsidR="00000000" w:rsidDel="00000000" w:rsidP="00000000" w:rsidRDefault="00000000" w:rsidRPr="00000000" w14:paraId="00000016">
      <w:pPr>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keepNext w:val="0"/>
        <w:keepLines w:val="0"/>
        <w:numPr>
          <w:ilvl w:val="0"/>
          <w:numId w:val="1"/>
        </w:numPr>
        <w:spacing w:before="280" w:lineRule="auto"/>
        <w:ind w:left="720" w:hanging="360"/>
        <w:rPr>
          <w:b w:val="1"/>
          <w:shd w:fill="d9ead3" w:val="clear"/>
        </w:rPr>
      </w:pPr>
      <w:r w:rsidDel="00000000" w:rsidR="00000000" w:rsidRPr="00000000">
        <w:rPr>
          <w:b w:val="1"/>
          <w:shd w:fill="d9ead3" w:val="clear"/>
          <w:rtl w:val="0"/>
        </w:rPr>
        <w:t xml:space="preserve">The Market is Tumbling—This Asset Isn’t</w:t>
      </w:r>
    </w:p>
    <w:p w:rsidR="00000000" w:rsidDel="00000000" w:rsidP="00000000" w:rsidRDefault="00000000" w:rsidRPr="00000000" w14:paraId="00000018">
      <w:pPr>
        <w:spacing w:after="240" w:before="240" w:lineRule="auto"/>
        <w:rPr/>
      </w:pPr>
      <w:r w:rsidDel="00000000" w:rsidR="00000000" w:rsidRPr="00000000">
        <w:rPr>
          <w:rtl w:val="0"/>
        </w:rPr>
        <w:t xml:space="preserve">Many in </w:t>
      </w:r>
      <w:r w:rsidDel="00000000" w:rsidR="00000000" w:rsidRPr="00000000">
        <w:rPr>
          <w:rtl w:val="0"/>
        </w:rPr>
        <w:t xml:space="preserve">Wall Street are bracing for impact. The Nasdaq is nearing correction territory, hedge funds have lost half their 2025 gains, and retail investors just pulled a record $1.2 billion from stocks. But while traditional markets currently decline, one market is still seeing some positive headlines: blue-chip art.</w:t>
      </w:r>
    </w:p>
    <w:p w:rsidR="00000000" w:rsidDel="00000000" w:rsidP="00000000" w:rsidRDefault="00000000" w:rsidRPr="00000000" w14:paraId="00000019">
      <w:pPr>
        <w:spacing w:after="240" w:before="240" w:lineRule="auto"/>
        <w:rPr/>
      </w:pPr>
      <w:r w:rsidDel="00000000" w:rsidR="00000000" w:rsidRPr="00000000">
        <w:rPr>
          <w:rtl w:val="0"/>
        </w:rPr>
        <w:t xml:space="preserve">Even as tariff news began to rock all markets, </w:t>
      </w:r>
      <w:r w:rsidDel="00000000" w:rsidR="00000000" w:rsidRPr="00000000">
        <w:rPr>
          <w:rtl w:val="0"/>
        </w:rPr>
        <w:t xml:space="preserve">Sotheby’s</w:t>
      </w:r>
      <w:r w:rsidDel="00000000" w:rsidR="00000000" w:rsidRPr="00000000">
        <w:rPr>
          <w:rtl w:val="0"/>
        </w:rPr>
        <w:t xml:space="preserve"> and </w:t>
      </w:r>
      <w:r w:rsidDel="00000000" w:rsidR="00000000" w:rsidRPr="00000000">
        <w:rPr>
          <w:rtl w:val="0"/>
        </w:rPr>
        <w:t xml:space="preserve">Christie’s</w:t>
      </w:r>
      <w:r w:rsidDel="00000000" w:rsidR="00000000" w:rsidRPr="00000000">
        <w:rPr>
          <w:rtl w:val="0"/>
        </w:rPr>
        <w:t xml:space="preserve"> recently hosted auctions that hinted art prices are stabilizing. In fact, Masterworks analyses show during the last 30 year period (1995-2024) they’ve overall outpaced the S&amp;P 500 by 32%.</w:t>
      </w:r>
    </w:p>
    <w:p w:rsidR="00000000" w:rsidDel="00000000" w:rsidP="00000000" w:rsidRDefault="00000000" w:rsidRPr="00000000" w14:paraId="0000001A">
      <w:pPr>
        <w:spacing w:after="240" w:before="240" w:lineRule="auto"/>
        <w:rPr/>
      </w:pPr>
      <w:r w:rsidDel="00000000" w:rsidR="00000000" w:rsidRPr="00000000">
        <w:rPr>
          <w:rtl w:val="0"/>
        </w:rPr>
        <w:t xml:space="preserve">Masterworks lets everyday investors invest in shares of multimillion-dollar artwork offerings featuring artists like Banksy and Picasso, with </w:t>
      </w:r>
      <w:r w:rsidDel="00000000" w:rsidR="00000000" w:rsidRPr="00000000">
        <w:rPr>
          <w:rtl w:val="0"/>
        </w:rPr>
        <w:t xml:space="preserve">450+ offerings already in their collection</w:t>
      </w:r>
      <w:r w:rsidDel="00000000" w:rsidR="00000000" w:rsidRPr="00000000">
        <w:rPr>
          <w:rtl w:val="0"/>
        </w:rPr>
        <w:t xml:space="preserve">. With 23 profitable exits and returns like +17.6%, +17.8%, and +21.5% annualized, it’s no wonder 68,000+ investors have joined Masterworks.</w:t>
      </w:r>
    </w:p>
    <w:p w:rsidR="00000000" w:rsidDel="00000000" w:rsidP="00000000" w:rsidRDefault="00000000" w:rsidRPr="00000000" w14:paraId="0000001B">
      <w:pPr>
        <w:spacing w:after="240" w:before="240" w:lineRule="auto"/>
        <w:rPr>
          <w:b w:val="1"/>
        </w:rPr>
      </w:pPr>
      <w:r w:rsidDel="00000000" w:rsidR="00000000" w:rsidRPr="00000000">
        <w:rPr>
          <w:b w:val="1"/>
          <w:rtl w:val="0"/>
        </w:rPr>
        <w:t xml:space="preserve">Skip the waitlist and diversify today.</w:t>
      </w:r>
    </w:p>
    <w:p w:rsidR="00000000" w:rsidDel="00000000" w:rsidP="00000000" w:rsidRDefault="00000000" w:rsidRPr="00000000" w14:paraId="0000001C">
      <w:pPr>
        <w:spacing w:after="240" w:before="240" w:lineRule="auto"/>
        <w:rPr>
          <w:i w:val="1"/>
        </w:rPr>
      </w:pPr>
      <w:r w:rsidDel="00000000" w:rsidR="00000000" w:rsidRPr="00000000">
        <w:rPr>
          <w:i w:val="1"/>
          <w:rtl w:val="0"/>
        </w:rPr>
        <w:t xml:space="preserve">Investing involves risk. Past performance is not indicative of future returns. See important disclosures at</w:t>
      </w:r>
      <w:hyperlink r:id="rId12">
        <w:r w:rsidDel="00000000" w:rsidR="00000000" w:rsidRPr="00000000">
          <w:rPr>
            <w:i w:val="1"/>
            <w:rtl w:val="0"/>
          </w:rPr>
          <w:t xml:space="preserve"> </w:t>
        </w:r>
      </w:hyperlink>
      <w:hyperlink r:id="rId13">
        <w:r w:rsidDel="00000000" w:rsidR="00000000" w:rsidRPr="00000000">
          <w:rPr>
            <w:i w:val="1"/>
            <w:color w:val="1155cc"/>
            <w:u w:val="single"/>
            <w:rtl w:val="0"/>
          </w:rPr>
          <w:t xml:space="preserve">Masterworks.com/cd</w:t>
        </w:r>
      </w:hyperlink>
      <w:r w:rsidDel="00000000" w:rsidR="00000000" w:rsidRPr="00000000">
        <w:rPr>
          <w:i w:val="1"/>
          <w:rtl w:val="0"/>
        </w:rPr>
        <w:t xml:space="preserve">.</w:t>
      </w:r>
    </w:p>
    <w:p w:rsidR="00000000" w:rsidDel="00000000" w:rsidP="00000000" w:rsidRDefault="00000000" w:rsidRPr="00000000" w14:paraId="0000001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keepNext w:val="0"/>
        <w:keepLines w:val="0"/>
        <w:numPr>
          <w:ilvl w:val="0"/>
          <w:numId w:val="1"/>
        </w:numPr>
        <w:spacing w:before="280" w:lineRule="auto"/>
        <w:ind w:left="720" w:hanging="360"/>
        <w:rPr>
          <w:b w:val="1"/>
          <w:shd w:fill="d9ead3" w:val="clear"/>
        </w:rPr>
      </w:pPr>
      <w:r w:rsidDel="00000000" w:rsidR="00000000" w:rsidRPr="00000000">
        <w:rPr>
          <w:b w:val="1"/>
          <w:shd w:fill="d9ead3" w:val="clear"/>
          <w:rtl w:val="0"/>
        </w:rPr>
        <w:t xml:space="preserve">Market Volatility Is Back—Here’s How the Wealthy Hedge</w:t>
      </w:r>
    </w:p>
    <w:p w:rsidR="00000000" w:rsidDel="00000000" w:rsidP="00000000" w:rsidRDefault="00000000" w:rsidRPr="00000000" w14:paraId="0000001F">
      <w:pPr>
        <w:spacing w:after="240" w:before="240" w:lineRule="auto"/>
        <w:rPr/>
      </w:pPr>
      <w:r w:rsidDel="00000000" w:rsidR="00000000" w:rsidRPr="00000000">
        <w:rPr>
          <w:rtl w:val="0"/>
        </w:rPr>
        <w:t xml:space="preserve">The S&amp;P 500 is dropping, hedge funds are losing gains, and recession fears look like they are back. But players like Jeff Bezos and BlackRock’s Larry Fink?</w:t>
      </w:r>
    </w:p>
    <w:p w:rsidR="00000000" w:rsidDel="00000000" w:rsidP="00000000" w:rsidRDefault="00000000" w:rsidRPr="00000000" w14:paraId="00000020">
      <w:pPr>
        <w:rPr/>
      </w:pPr>
      <w:r w:rsidDel="00000000" w:rsidR="00000000" w:rsidRPr="00000000">
        <w:rPr>
          <w:rtl w:val="0"/>
        </w:rPr>
        <w:t xml:space="preserve">They’ve long diversified beyond U.S. equities—partly into historically uncorrelated asset classes including blue-chip contemporary art. In 2022, Fink called property and art “the new gold,” while Bezos recently joined him as a top 200 collector.</w:t>
      </w:r>
    </w:p>
    <w:p w:rsidR="00000000" w:rsidDel="00000000" w:rsidP="00000000" w:rsidRDefault="00000000" w:rsidRPr="00000000" w14:paraId="00000021">
      <w:pPr>
        <w:spacing w:after="240" w:before="240" w:lineRule="auto"/>
        <w:rPr/>
      </w:pPr>
      <w:r w:rsidDel="00000000" w:rsidR="00000000" w:rsidRPr="00000000">
        <w:rPr>
          <w:rtl w:val="0"/>
        </w:rPr>
        <w:t xml:space="preserve">Masterworks allows everyday investors to do the same—by investing in shares of multimillion-dollar artwork offerings, featuring iconic artists like Picasso and Banksy. With 23 exits and all of them profitable, it’s no wonder 68,000+ investors have signed up, with Masterworks passing $1.2 billion in invested capital across their 450+ art offerings.</w:t>
      </w:r>
    </w:p>
    <w:p w:rsidR="00000000" w:rsidDel="00000000" w:rsidP="00000000" w:rsidRDefault="00000000" w:rsidRPr="00000000" w14:paraId="00000022">
      <w:pPr>
        <w:spacing w:after="240" w:before="240" w:lineRule="auto"/>
        <w:rPr>
          <w:b w:val="1"/>
        </w:rPr>
      </w:pPr>
      <w:r w:rsidDel="00000000" w:rsidR="00000000" w:rsidRPr="00000000">
        <w:rPr>
          <w:b w:val="1"/>
          <w:rtl w:val="0"/>
        </w:rPr>
        <w:t xml:space="preserve">Get access before the next market drop.</w:t>
      </w:r>
    </w:p>
    <w:p w:rsidR="00000000" w:rsidDel="00000000" w:rsidP="00000000" w:rsidRDefault="00000000" w:rsidRPr="00000000" w14:paraId="00000023">
      <w:pPr>
        <w:spacing w:after="240" w:before="240" w:lineRule="auto"/>
        <w:rPr/>
      </w:pPr>
      <w:r w:rsidDel="00000000" w:rsidR="00000000" w:rsidRPr="00000000">
        <w:rPr>
          <w:i w:val="1"/>
          <w:rtl w:val="0"/>
        </w:rPr>
        <w:t xml:space="preserve">Investing involves risk. Past performance is not indicative of future returns. See important disclosures at</w:t>
      </w:r>
      <w:hyperlink r:id="rId14">
        <w:r w:rsidDel="00000000" w:rsidR="00000000" w:rsidRPr="00000000">
          <w:rPr>
            <w:i w:val="1"/>
            <w:rtl w:val="0"/>
          </w:rPr>
          <w:t xml:space="preserve"> </w:t>
        </w:r>
      </w:hyperlink>
      <w:hyperlink r:id="rId15">
        <w:r w:rsidDel="00000000" w:rsidR="00000000" w:rsidRPr="00000000">
          <w:rPr>
            <w:i w:val="1"/>
            <w:color w:val="1155cc"/>
            <w:u w:val="single"/>
            <w:rtl w:val="0"/>
          </w:rPr>
          <w:t xml:space="preserve">Masterworks.com/cd</w:t>
        </w:r>
      </w:hyperlink>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24">
      <w:pPr>
        <w:rPr>
          <w:b w:val="1"/>
          <w:color w:val="000000"/>
          <w:sz w:val="26"/>
          <w:szCs w:val="26"/>
          <w:shd w:fill="d9ead3"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5">
      <w:pPr>
        <w:keepNext w:val="0"/>
        <w:keepLines w:val="0"/>
        <w:numPr>
          <w:ilvl w:val="0"/>
          <w:numId w:val="1"/>
        </w:numPr>
        <w:spacing w:before="280" w:lineRule="auto"/>
        <w:ind w:left="720" w:hanging="360"/>
        <w:rPr>
          <w:b w:val="1"/>
          <w:shd w:fill="d9ead3" w:val="clear"/>
        </w:rPr>
      </w:pPr>
      <w:r w:rsidDel="00000000" w:rsidR="00000000" w:rsidRPr="00000000">
        <w:rPr>
          <w:b w:val="1"/>
          <w:shd w:fill="d9ead3" w:val="clear"/>
          <w:rtl w:val="0"/>
        </w:rPr>
        <w:t xml:space="preserve">This Asset Class Has Been Uncorrelated to Market Chaos—Here’s How to Invest</w:t>
      </w:r>
    </w:p>
    <w:p w:rsidR="00000000" w:rsidDel="00000000" w:rsidP="00000000" w:rsidRDefault="00000000" w:rsidRPr="00000000" w14:paraId="00000026">
      <w:pPr>
        <w:spacing w:after="240" w:before="240" w:lineRule="auto"/>
        <w:rPr/>
      </w:pPr>
      <w:r w:rsidDel="00000000" w:rsidR="00000000" w:rsidRPr="00000000">
        <w:rPr>
          <w:rtl w:val="0"/>
        </w:rPr>
        <w:t xml:space="preserve">Stocks are dropping. Bond yields are spiking. In times like these, investors look to diversify their portfolios. One asset they’ve turned to before? Fine art.</w:t>
      </w:r>
    </w:p>
    <w:p w:rsidR="00000000" w:rsidDel="00000000" w:rsidP="00000000" w:rsidRDefault="00000000" w:rsidRPr="00000000" w14:paraId="00000027">
      <w:pPr>
        <w:spacing w:after="240" w:before="240" w:lineRule="auto"/>
        <w:rPr/>
      </w:pPr>
      <w:r w:rsidDel="00000000" w:rsidR="00000000" w:rsidRPr="00000000">
        <w:rPr>
          <w:rtl w:val="0"/>
        </w:rPr>
        <w:t xml:space="preserve">Unlike equities, blue-chip art has historically remained uncorrelated through market spikes and swings. According to Masterworks, contemporary art prices have overall appreciated at 11.2% annually since 1995—outpacing the S&amp;P 500 by 32% with near-zero correlation to stocks. In fact, as tariff news began to rock all markets, </w:t>
      </w:r>
      <w:r w:rsidDel="00000000" w:rsidR="00000000" w:rsidRPr="00000000">
        <w:rPr>
          <w:rtl w:val="0"/>
        </w:rPr>
        <w:t xml:space="preserve">Sotheby’s</w:t>
      </w:r>
      <w:r w:rsidDel="00000000" w:rsidR="00000000" w:rsidRPr="00000000">
        <w:rPr>
          <w:rtl w:val="0"/>
        </w:rPr>
        <w:t xml:space="preserve"> and </w:t>
      </w:r>
      <w:r w:rsidDel="00000000" w:rsidR="00000000" w:rsidRPr="00000000">
        <w:rPr>
          <w:rtl w:val="0"/>
        </w:rPr>
        <w:t xml:space="preserve">Christie’s</w:t>
      </w:r>
      <w:r w:rsidDel="00000000" w:rsidR="00000000" w:rsidRPr="00000000">
        <w:rPr>
          <w:rtl w:val="0"/>
        </w:rPr>
        <w:t xml:space="preserve"> hosted two headline art auctions, featuring HNW investors looking to diversify a slice of their overall strategies.</w:t>
      </w:r>
    </w:p>
    <w:p w:rsidR="00000000" w:rsidDel="00000000" w:rsidP="00000000" w:rsidRDefault="00000000" w:rsidRPr="00000000" w14:paraId="00000028">
      <w:pPr>
        <w:spacing w:after="240" w:before="240" w:lineRule="auto"/>
        <w:rPr>
          <w:shd w:fill="fff2cc" w:val="clear"/>
        </w:rPr>
      </w:pPr>
      <w:r w:rsidDel="00000000" w:rsidR="00000000" w:rsidRPr="00000000">
        <w:rPr>
          <w:rtl w:val="0"/>
        </w:rPr>
        <w:t xml:space="preserve">Masterworks, the leading art investment platform, makes it easy for all investors to diversify their own portfolios with this historically uncorrelated asset. With 23 exits—all profitable—and investors seeing annualized returns like +17.6%, +17.8%, and +21.5%, it’s no surprise Masterworks has 68,000+ active investors </w:t>
      </w:r>
      <w:r w:rsidDel="00000000" w:rsidR="00000000" w:rsidRPr="00000000">
        <w:rPr>
          <w:rtl w:val="0"/>
        </w:rPr>
        <w:t xml:space="preserve">across their 450+ offerings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9">
      <w:pPr>
        <w:spacing w:after="240" w:before="240" w:lineRule="auto"/>
        <w:rPr>
          <w:b w:val="1"/>
        </w:rPr>
      </w:pPr>
      <w:r w:rsidDel="00000000" w:rsidR="00000000" w:rsidRPr="00000000">
        <w:rPr>
          <w:b w:val="1"/>
          <w:rtl w:val="0"/>
        </w:rPr>
        <w:t xml:space="preserve">Skip the waitlist and diversify today.</w:t>
      </w:r>
    </w:p>
    <w:p w:rsidR="00000000" w:rsidDel="00000000" w:rsidP="00000000" w:rsidRDefault="00000000" w:rsidRPr="00000000" w14:paraId="0000002A">
      <w:pPr>
        <w:spacing w:after="240" w:before="240" w:lineRule="auto"/>
        <w:rPr>
          <w:i w:val="1"/>
        </w:rPr>
      </w:pPr>
      <w:r w:rsidDel="00000000" w:rsidR="00000000" w:rsidRPr="00000000">
        <w:rPr>
          <w:i w:val="1"/>
          <w:rtl w:val="0"/>
        </w:rPr>
        <w:t xml:space="preserve">Investing involves risk. Past performance is not indicative of future returns. See important disclosures at</w:t>
      </w:r>
      <w:hyperlink r:id="rId16">
        <w:r w:rsidDel="00000000" w:rsidR="00000000" w:rsidRPr="00000000">
          <w:rPr>
            <w:i w:val="1"/>
            <w:rtl w:val="0"/>
          </w:rPr>
          <w:t xml:space="preserve"> </w:t>
        </w:r>
      </w:hyperlink>
      <w:hyperlink r:id="rId17">
        <w:r w:rsidDel="00000000" w:rsidR="00000000" w:rsidRPr="00000000">
          <w:rPr>
            <w:i w:val="1"/>
            <w:color w:val="1155cc"/>
            <w:u w:val="single"/>
            <w:rtl w:val="0"/>
          </w:rPr>
          <w:t xml:space="preserve">Masterworks.com/cd</w:t>
        </w:r>
      </w:hyperlink>
      <w:r w:rsidDel="00000000" w:rsidR="00000000" w:rsidRPr="00000000">
        <w:rPr>
          <w:i w:val="1"/>
          <w:rtl w:val="0"/>
        </w:rPr>
        <w:t xml:space="preserve">.</w:t>
      </w:r>
    </w:p>
    <w:p w:rsidR="00000000" w:rsidDel="00000000" w:rsidP="00000000" w:rsidRDefault="00000000" w:rsidRPr="00000000" w14:paraId="0000002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C">
      <w:pPr>
        <w:keepNext w:val="0"/>
        <w:keepLines w:val="0"/>
        <w:numPr>
          <w:ilvl w:val="0"/>
          <w:numId w:val="1"/>
        </w:numPr>
        <w:spacing w:before="280" w:lineRule="auto"/>
        <w:ind w:left="720" w:hanging="360"/>
        <w:rPr>
          <w:b w:val="1"/>
          <w:shd w:fill="d9ead3" w:val="clear"/>
        </w:rPr>
      </w:pPr>
      <w:r w:rsidDel="00000000" w:rsidR="00000000" w:rsidRPr="00000000">
        <w:rPr>
          <w:b w:val="1"/>
          <w:shd w:fill="d9ead3" w:val="clear"/>
          <w:rtl w:val="0"/>
        </w:rPr>
        <w:t xml:space="preserve">If a “Trumpcession” Hits, This Asset Class Could Be Uncorrelated</w:t>
      </w:r>
    </w:p>
    <w:p w:rsidR="00000000" w:rsidDel="00000000" w:rsidP="00000000" w:rsidRDefault="00000000" w:rsidRPr="00000000" w14:paraId="0000002D">
      <w:pPr>
        <w:spacing w:after="240" w:before="240" w:lineRule="auto"/>
        <w:rPr/>
      </w:pPr>
      <w:r w:rsidDel="00000000" w:rsidR="00000000" w:rsidRPr="00000000">
        <w:rPr>
          <w:rtl w:val="0"/>
        </w:rPr>
        <w:t xml:space="preserve">Recession fears are reportedly creeping back as tariffs, debt crises, and political uncertainty rock the markets, with Wall Street analysts even warning of a possible “Trumpcession.” But while stocks can be volatile, one asset has remained uncorrelated: blue-chip art.</w:t>
      </w:r>
    </w:p>
    <w:p w:rsidR="00000000" w:rsidDel="00000000" w:rsidP="00000000" w:rsidRDefault="00000000" w:rsidRPr="00000000" w14:paraId="0000002E">
      <w:pPr>
        <w:spacing w:after="240" w:before="240" w:lineRule="auto"/>
        <w:rPr/>
      </w:pPr>
      <w:r w:rsidDel="00000000" w:rsidR="00000000" w:rsidRPr="00000000">
        <w:rPr>
          <w:rtl w:val="0"/>
        </w:rPr>
        <w:t xml:space="preserve">Art prices have moved independently of stocks, and have even outpaced them, according to Masterworks data. In fact, since 1995, contemporary art prices have overall risen 11.2% annually, beating the S&amp;P 500 by 32%. Art doesn’t correlate with stocks either; in the midst of a trade war, </w:t>
      </w:r>
      <w:r w:rsidDel="00000000" w:rsidR="00000000" w:rsidRPr="00000000">
        <w:rPr>
          <w:rtl w:val="0"/>
        </w:rPr>
        <w:t xml:space="preserve">Sotheby’s</w:t>
      </w:r>
      <w:r w:rsidDel="00000000" w:rsidR="00000000" w:rsidRPr="00000000">
        <w:rPr>
          <w:rtl w:val="0"/>
        </w:rPr>
        <w:t xml:space="preserve"> and </w:t>
      </w:r>
      <w:r w:rsidDel="00000000" w:rsidR="00000000" w:rsidRPr="00000000">
        <w:rPr>
          <w:rtl w:val="0"/>
        </w:rPr>
        <w:t xml:space="preserve">Christie’s</w:t>
      </w:r>
      <w:r w:rsidDel="00000000" w:rsidR="00000000" w:rsidRPr="00000000">
        <w:rPr>
          <w:rtl w:val="0"/>
        </w:rPr>
        <w:t xml:space="preserve"> just hosted two headline art auctions. </w:t>
      </w:r>
    </w:p>
    <w:p w:rsidR="00000000" w:rsidDel="00000000" w:rsidP="00000000" w:rsidRDefault="00000000" w:rsidRPr="00000000" w14:paraId="0000002F">
      <w:pPr>
        <w:spacing w:after="240" w:before="240" w:lineRule="auto"/>
        <w:rPr/>
      </w:pPr>
      <w:r w:rsidDel="00000000" w:rsidR="00000000" w:rsidRPr="00000000">
        <w:rPr>
          <w:rtl w:val="0"/>
        </w:rPr>
        <w:t xml:space="preserve">Masterworks lets everyday investors easily diversify into art themselves—investing in shares of multimillion-dollar artwork offerings from the world’s most renowned artists. Across their 450+ offerings, they have 23 profitable exits to date, with 68,000+ active investors on the platform.</w:t>
      </w:r>
    </w:p>
    <w:p w:rsidR="00000000" w:rsidDel="00000000" w:rsidP="00000000" w:rsidRDefault="00000000" w:rsidRPr="00000000" w14:paraId="00000030">
      <w:pPr>
        <w:spacing w:after="240" w:before="240" w:lineRule="auto"/>
        <w:rPr>
          <w:b w:val="1"/>
        </w:rPr>
      </w:pPr>
      <w:r w:rsidDel="00000000" w:rsidR="00000000" w:rsidRPr="00000000">
        <w:rPr>
          <w:b w:val="1"/>
          <w:rtl w:val="0"/>
        </w:rPr>
        <w:t xml:space="preserve">Skip the waitlist and prepare for uncertainty today.</w:t>
      </w:r>
    </w:p>
    <w:p w:rsidR="00000000" w:rsidDel="00000000" w:rsidP="00000000" w:rsidRDefault="00000000" w:rsidRPr="00000000" w14:paraId="00000031">
      <w:pPr>
        <w:spacing w:after="240" w:before="240" w:lineRule="auto"/>
        <w:rPr>
          <w:i w:val="1"/>
        </w:rPr>
      </w:pPr>
      <w:r w:rsidDel="00000000" w:rsidR="00000000" w:rsidRPr="00000000">
        <w:rPr>
          <w:i w:val="1"/>
          <w:rtl w:val="0"/>
        </w:rPr>
        <w:t xml:space="preserve">Investing involves risk. Past performance is not indicative of future returns. See important disclosures at</w:t>
      </w:r>
      <w:hyperlink r:id="rId18">
        <w:r w:rsidDel="00000000" w:rsidR="00000000" w:rsidRPr="00000000">
          <w:rPr>
            <w:i w:val="1"/>
            <w:rtl w:val="0"/>
          </w:rPr>
          <w:t xml:space="preserve"> </w:t>
        </w:r>
      </w:hyperlink>
      <w:hyperlink r:id="rId19">
        <w:r w:rsidDel="00000000" w:rsidR="00000000" w:rsidRPr="00000000">
          <w:rPr>
            <w:i w:val="1"/>
            <w:color w:val="1155cc"/>
            <w:u w:val="single"/>
            <w:rtl w:val="0"/>
          </w:rPr>
          <w:t xml:space="preserve">Masterworks.com/cd</w:t>
        </w:r>
      </w:hyperlink>
      <w:r w:rsidDel="00000000" w:rsidR="00000000" w:rsidRPr="00000000">
        <w:rPr>
          <w:i w:val="1"/>
          <w:rtl w:val="0"/>
        </w:rPr>
        <w:t xml:space="preserve">.</w:t>
      </w:r>
    </w:p>
    <w:p w:rsidR="00000000" w:rsidDel="00000000" w:rsidP="00000000" w:rsidRDefault="00000000" w:rsidRPr="00000000" w14:paraId="00000032">
      <w:pPr>
        <w:rPr>
          <w:b w:val="1"/>
          <w:color w:val="000000"/>
          <w:sz w:val="26"/>
          <w:szCs w:val="26"/>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3">
      <w:pPr>
        <w:keepNext w:val="0"/>
        <w:keepLines w:val="0"/>
        <w:numPr>
          <w:ilvl w:val="0"/>
          <w:numId w:val="1"/>
        </w:numPr>
        <w:spacing w:before="280" w:lineRule="auto"/>
        <w:ind w:left="720" w:hanging="360"/>
        <w:rPr>
          <w:b w:val="1"/>
          <w:shd w:fill="d9ead3" w:val="clear"/>
        </w:rPr>
      </w:pPr>
      <w:r w:rsidDel="00000000" w:rsidR="00000000" w:rsidRPr="00000000">
        <w:rPr>
          <w:b w:val="1"/>
          <w:shd w:fill="d9ead3" w:val="clear"/>
          <w:rtl w:val="0"/>
        </w:rPr>
        <w:t xml:space="preserve">Trump’s Trade War Is Already Here—How to Hedge Your Portfolio?</w:t>
      </w:r>
    </w:p>
    <w:p w:rsidR="00000000" w:rsidDel="00000000" w:rsidP="00000000" w:rsidRDefault="00000000" w:rsidRPr="00000000" w14:paraId="00000034">
      <w:pPr>
        <w:spacing w:after="240" w:before="240" w:lineRule="auto"/>
        <w:rPr/>
      </w:pPr>
      <w:r w:rsidDel="00000000" w:rsidR="00000000" w:rsidRPr="00000000">
        <w:rPr>
          <w:rtl w:val="0"/>
        </w:rPr>
        <w:t xml:space="preserve">Around $6.8 trillion dollars in value has been wiped from U.S. stocks, as Wall Street is reportedly already reacting to a new era of trade wars. But as stocks slip and inflation worries reignite, one asset class may remain uncorrelated: fine art.</w:t>
      </w:r>
    </w:p>
    <w:p w:rsidR="00000000" w:rsidDel="00000000" w:rsidP="00000000" w:rsidRDefault="00000000" w:rsidRPr="00000000" w14:paraId="00000035">
      <w:pPr>
        <w:spacing w:after="240" w:before="240" w:lineRule="auto"/>
        <w:rPr/>
      </w:pPr>
      <w:r w:rsidDel="00000000" w:rsidR="00000000" w:rsidRPr="00000000">
        <w:rPr>
          <w:rtl w:val="0"/>
        </w:rPr>
        <w:t xml:space="preserve">Unlike equities, contemporary art has near-zero correlation to stocks. In fact, Masterworks data shows it has outpaced the S&amp;P 500 by 32% since 1995, making it a go-to hedge for a slice of savvy investor portfolios.</w:t>
      </w:r>
    </w:p>
    <w:p w:rsidR="00000000" w:rsidDel="00000000" w:rsidP="00000000" w:rsidRDefault="00000000" w:rsidRPr="00000000" w14:paraId="00000036">
      <w:pPr>
        <w:spacing w:after="240" w:before="240" w:lineRule="auto"/>
        <w:rPr/>
      </w:pPr>
      <w:r w:rsidDel="00000000" w:rsidR="00000000" w:rsidRPr="00000000">
        <w:rPr>
          <w:rtl w:val="0"/>
        </w:rPr>
        <w:t xml:space="preserve">Masterworks’ platform allows everyday investors to invest in shares of multimillion-dollar artwork offerings featuring artists like Picasso and Basquiat. With 23 exits across their 450+ offerings—all profitable—it’s clear why investors are flocking to art.</w:t>
      </w:r>
    </w:p>
    <w:p w:rsidR="00000000" w:rsidDel="00000000" w:rsidP="00000000" w:rsidRDefault="00000000" w:rsidRPr="00000000" w14:paraId="00000037">
      <w:pPr>
        <w:spacing w:after="240" w:before="240" w:lineRule="auto"/>
        <w:rPr>
          <w:b w:val="1"/>
        </w:rPr>
      </w:pPr>
      <w:r w:rsidDel="00000000" w:rsidR="00000000" w:rsidRPr="00000000">
        <w:rPr>
          <w:b w:val="1"/>
          <w:rtl w:val="0"/>
        </w:rPr>
        <w:t xml:space="preserve">Don’t wait for the next tariff shock—invest in art today.</w:t>
      </w:r>
    </w:p>
    <w:p w:rsidR="00000000" w:rsidDel="00000000" w:rsidP="00000000" w:rsidRDefault="00000000" w:rsidRPr="00000000" w14:paraId="00000038">
      <w:pPr>
        <w:spacing w:after="240" w:before="240" w:lineRule="auto"/>
        <w:rPr>
          <w:i w:val="1"/>
        </w:rPr>
      </w:pPr>
      <w:r w:rsidDel="00000000" w:rsidR="00000000" w:rsidRPr="00000000">
        <w:rPr>
          <w:i w:val="1"/>
          <w:rtl w:val="0"/>
        </w:rPr>
        <w:t xml:space="preserve">Investing involves risk. Past performance is not indicative of future returns. See important disclosures at</w:t>
      </w:r>
      <w:hyperlink r:id="rId20">
        <w:r w:rsidDel="00000000" w:rsidR="00000000" w:rsidRPr="00000000">
          <w:rPr>
            <w:i w:val="1"/>
            <w:rtl w:val="0"/>
          </w:rPr>
          <w:t xml:space="preserve"> </w:t>
        </w:r>
      </w:hyperlink>
      <w:hyperlink r:id="rId21">
        <w:r w:rsidDel="00000000" w:rsidR="00000000" w:rsidRPr="00000000">
          <w:rPr>
            <w:i w:val="1"/>
            <w:color w:val="1155cc"/>
            <w:u w:val="single"/>
            <w:rtl w:val="0"/>
          </w:rPr>
          <w:t xml:space="preserve">Masterworks.com/cd</w:t>
        </w:r>
      </w:hyperlink>
      <w:r w:rsidDel="00000000" w:rsidR="00000000" w:rsidRPr="00000000">
        <w:rPr>
          <w:i w:val="1"/>
          <w:rtl w:val="0"/>
        </w:rPr>
        <w:t xml:space="preserve">.</w:t>
      </w:r>
    </w:p>
    <w:p w:rsidR="00000000" w:rsidDel="00000000" w:rsidP="00000000" w:rsidRDefault="00000000" w:rsidRPr="00000000" w14:paraId="00000039">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A">
      <w:pPr>
        <w:keepNext w:val="0"/>
        <w:keepLines w:val="0"/>
        <w:numPr>
          <w:ilvl w:val="0"/>
          <w:numId w:val="1"/>
        </w:numPr>
        <w:spacing w:before="280" w:lineRule="auto"/>
        <w:ind w:left="720" w:hanging="360"/>
        <w:rPr>
          <w:b w:val="1"/>
          <w:shd w:fill="d9ead3" w:val="clear"/>
        </w:rPr>
      </w:pPr>
      <w:r w:rsidDel="00000000" w:rsidR="00000000" w:rsidRPr="00000000">
        <w:rPr>
          <w:b w:val="1"/>
          <w:shd w:fill="d9ead3" w:val="clear"/>
          <w:rtl w:val="0"/>
        </w:rPr>
        <w:t xml:space="preserve">The Next Big Portfolio Shift? Less Stocks, More Private Markets</w:t>
      </w:r>
    </w:p>
    <w:p w:rsidR="00000000" w:rsidDel="00000000" w:rsidP="00000000" w:rsidRDefault="00000000" w:rsidRPr="00000000" w14:paraId="0000003B">
      <w:pPr>
        <w:spacing w:after="240" w:before="240" w:lineRule="auto"/>
        <w:rPr/>
      </w:pPr>
      <w:r w:rsidDel="00000000" w:rsidR="00000000" w:rsidRPr="00000000">
        <w:rPr>
          <w:rtl w:val="0"/>
        </w:rPr>
        <w:t xml:space="preserve">With economic uncertainty rising, some analysts say the traditional 60/40 stock-bond portfolio could be fading. Institutional and high-net-worth investors are allocating more capital into private markets—where alternative assets provide independent growth where stocks don’t.</w:t>
      </w:r>
    </w:p>
    <w:p w:rsidR="00000000" w:rsidDel="00000000" w:rsidP="00000000" w:rsidRDefault="00000000" w:rsidRPr="00000000" w14:paraId="0000003C">
      <w:pPr>
        <w:spacing w:after="240" w:before="240" w:lineRule="auto"/>
        <w:rPr/>
      </w:pPr>
      <w:r w:rsidDel="00000000" w:rsidR="00000000" w:rsidRPr="00000000">
        <w:rPr>
          <w:rtl w:val="0"/>
        </w:rPr>
        <w:t xml:space="preserve">One overlooked asset class? Blue-chip art. Unlike stocks and bonds, contemporary art has had a near-zero correlation to traditional markets, making it a powerful hedge. Masterworks data shows it has also outpaced the S&amp;P 500 by 32% over the last 30 year period.</w:t>
      </w:r>
    </w:p>
    <w:p w:rsidR="00000000" w:rsidDel="00000000" w:rsidP="00000000" w:rsidRDefault="00000000" w:rsidRPr="00000000" w14:paraId="0000003D">
      <w:pPr>
        <w:spacing w:after="240" w:before="240" w:lineRule="auto"/>
        <w:rPr/>
      </w:pPr>
      <w:r w:rsidDel="00000000" w:rsidR="00000000" w:rsidRPr="00000000">
        <w:rPr>
          <w:rtl w:val="0"/>
        </w:rPr>
        <w:t xml:space="preserve">Masterworks’ art investing platform gives everyday investors a way to diversify a slice of their portfolios beyond public markets, offering fractional ‘ownership’ of multimillion-dollar artwork offerings. With 23 profitable exits across their 450+ offerings, it’s an alternative you won’t want to ignore.</w:t>
      </w:r>
    </w:p>
    <w:p w:rsidR="00000000" w:rsidDel="00000000" w:rsidP="00000000" w:rsidRDefault="00000000" w:rsidRPr="00000000" w14:paraId="0000003E">
      <w:pPr>
        <w:spacing w:after="240" w:before="240" w:lineRule="auto"/>
        <w:rPr>
          <w:b w:val="1"/>
        </w:rPr>
      </w:pPr>
      <w:r w:rsidDel="00000000" w:rsidR="00000000" w:rsidRPr="00000000">
        <w:rPr>
          <w:b w:val="1"/>
          <w:rtl w:val="0"/>
        </w:rPr>
        <w:t xml:space="preserve">Want to update your portfolio for the new era? Skip the waitlist today.</w:t>
      </w:r>
    </w:p>
    <w:p w:rsidR="00000000" w:rsidDel="00000000" w:rsidP="00000000" w:rsidRDefault="00000000" w:rsidRPr="00000000" w14:paraId="0000003F">
      <w:pPr>
        <w:spacing w:after="240" w:before="240" w:lineRule="auto"/>
        <w:rPr>
          <w:i w:val="1"/>
        </w:rPr>
      </w:pPr>
      <w:r w:rsidDel="00000000" w:rsidR="00000000" w:rsidRPr="00000000">
        <w:rPr>
          <w:i w:val="1"/>
          <w:rtl w:val="0"/>
        </w:rPr>
        <w:t xml:space="preserve">Investing involves risk. Past performance is not indicative of future returns. See important disclosures at</w:t>
      </w:r>
      <w:hyperlink r:id="rId22">
        <w:r w:rsidDel="00000000" w:rsidR="00000000" w:rsidRPr="00000000">
          <w:rPr>
            <w:i w:val="1"/>
            <w:rtl w:val="0"/>
          </w:rPr>
          <w:t xml:space="preserve"> </w:t>
        </w:r>
      </w:hyperlink>
      <w:hyperlink r:id="rId23">
        <w:r w:rsidDel="00000000" w:rsidR="00000000" w:rsidRPr="00000000">
          <w:rPr>
            <w:i w:val="1"/>
            <w:color w:val="1155cc"/>
            <w:u w:val="single"/>
            <w:rtl w:val="0"/>
          </w:rPr>
          <w:t xml:space="preserve">Masterworks.com/cd</w:t>
        </w:r>
      </w:hyperlink>
      <w:r w:rsidDel="00000000" w:rsidR="00000000" w:rsidRPr="00000000">
        <w:rPr>
          <w:i w:val="1"/>
          <w:rtl w:val="0"/>
        </w:rPr>
        <w:t xml:space="preserve">.</w:t>
      </w:r>
    </w:p>
    <w:p w:rsidR="00000000" w:rsidDel="00000000" w:rsidP="00000000" w:rsidRDefault="00000000" w:rsidRPr="00000000" w14:paraId="0000004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1">
      <w:pPr>
        <w:keepNext w:val="0"/>
        <w:keepLines w:val="0"/>
        <w:numPr>
          <w:ilvl w:val="0"/>
          <w:numId w:val="1"/>
        </w:numPr>
        <w:spacing w:before="280" w:lineRule="auto"/>
        <w:ind w:left="720" w:hanging="360"/>
        <w:rPr>
          <w:b w:val="1"/>
          <w:shd w:fill="d9ead3" w:val="clear"/>
        </w:rPr>
      </w:pPr>
      <w:r w:rsidDel="00000000" w:rsidR="00000000" w:rsidRPr="00000000">
        <w:rPr>
          <w:b w:val="1"/>
          <w:shd w:fill="d9ead3" w:val="clear"/>
          <w:rtl w:val="0"/>
        </w:rPr>
        <w:t xml:space="preserve">Global Investors Are Hedging Against the U.S.—Here’s How</w:t>
      </w:r>
    </w:p>
    <w:p w:rsidR="00000000" w:rsidDel="00000000" w:rsidP="00000000" w:rsidRDefault="00000000" w:rsidRPr="00000000" w14:paraId="00000042">
      <w:pPr>
        <w:spacing w:after="240" w:before="240" w:lineRule="auto"/>
        <w:rPr/>
      </w:pPr>
      <w:r w:rsidDel="00000000" w:rsidR="00000000" w:rsidRPr="00000000">
        <w:rPr>
          <w:rtl w:val="0"/>
        </w:rPr>
        <w:t xml:space="preserve">Between trade wars, rising U.S. debt, and stock market volatility, data suggests international investors are pulling capital out of American markets at a record pace. Even before recent turmoil, sovereign wealth funds and private institutions had been shifting part of their portfolios into tangible, globally recognized assets like blue-chip art.</w:t>
      </w:r>
    </w:p>
    <w:p w:rsidR="00000000" w:rsidDel="00000000" w:rsidP="00000000" w:rsidRDefault="00000000" w:rsidRPr="00000000" w14:paraId="00000043">
      <w:pPr>
        <w:spacing w:after="240" w:before="240" w:lineRule="auto"/>
        <w:rPr/>
      </w:pPr>
      <w:r w:rsidDel="00000000" w:rsidR="00000000" w:rsidRPr="00000000">
        <w:rPr>
          <w:rtl w:val="0"/>
        </w:rPr>
        <w:t xml:space="preserve">Blue-chip art has documented price growth, historically independent of U.S. economic cycles. Since 1995, Masterworks analyses show contemporary art prices have appreciated at an annualized rate of 11.2% (more than the S&amp;P), while its near-zero correlation to stocks makes it a potentially attractive hedge.</w:t>
      </w:r>
    </w:p>
    <w:p w:rsidR="00000000" w:rsidDel="00000000" w:rsidP="00000000" w:rsidRDefault="00000000" w:rsidRPr="00000000" w14:paraId="00000044">
      <w:pPr>
        <w:spacing w:after="240" w:before="240" w:lineRule="auto"/>
        <w:rPr/>
      </w:pPr>
      <w:r w:rsidDel="00000000" w:rsidR="00000000" w:rsidRPr="00000000">
        <w:rPr>
          <w:rtl w:val="0"/>
        </w:rPr>
        <w:t xml:space="preserve">Masterworks’ art investing platform allows investors to easily access this market, offering shares in multimillion-dollar artwork offerings featuring Banksy, Basquiat, and Picasso. With 23 exits—and all of them profitable</w:t>
      </w:r>
      <w:r w:rsidDel="00000000" w:rsidR="00000000" w:rsidRPr="00000000">
        <w:rPr>
          <w:rtl w:val="0"/>
        </w:rPr>
        <w:t xml:space="preserve">—</w:t>
      </w:r>
      <w:r w:rsidDel="00000000" w:rsidR="00000000" w:rsidRPr="00000000">
        <w:rPr>
          <w:rtl w:val="0"/>
        </w:rPr>
        <w:t xml:space="preserve">it’s no wonder 68,000+ investors have signed up, with Masterworks passing $1.2 billion in invested capital across their 450+ art offerings.</w:t>
      </w:r>
    </w:p>
    <w:p w:rsidR="00000000" w:rsidDel="00000000" w:rsidP="00000000" w:rsidRDefault="00000000" w:rsidRPr="00000000" w14:paraId="00000045">
      <w:pPr>
        <w:spacing w:after="240" w:before="240" w:lineRule="auto"/>
        <w:rPr>
          <w:b w:val="1"/>
        </w:rPr>
      </w:pPr>
      <w:r w:rsidDel="00000000" w:rsidR="00000000" w:rsidRPr="00000000">
        <w:rPr>
          <w:b w:val="1"/>
          <w:rtl w:val="0"/>
        </w:rPr>
        <w:t xml:space="preserve">Diversify globally—skip the waitlist today.</w:t>
      </w:r>
    </w:p>
    <w:p w:rsidR="00000000" w:rsidDel="00000000" w:rsidP="00000000" w:rsidRDefault="00000000" w:rsidRPr="00000000" w14:paraId="00000046">
      <w:pPr>
        <w:spacing w:after="240" w:before="240" w:lineRule="auto"/>
        <w:rPr>
          <w:i w:val="1"/>
        </w:rPr>
      </w:pPr>
      <w:r w:rsidDel="00000000" w:rsidR="00000000" w:rsidRPr="00000000">
        <w:rPr>
          <w:i w:val="1"/>
          <w:rtl w:val="0"/>
        </w:rPr>
        <w:t xml:space="preserve">Investing involves risk. Past performance is not indicative of future returns. See important disclosures at</w:t>
      </w:r>
      <w:hyperlink r:id="rId24">
        <w:r w:rsidDel="00000000" w:rsidR="00000000" w:rsidRPr="00000000">
          <w:rPr>
            <w:i w:val="1"/>
            <w:rtl w:val="0"/>
          </w:rPr>
          <w:t xml:space="preserve"> </w:t>
        </w:r>
      </w:hyperlink>
      <w:hyperlink r:id="rId25">
        <w:r w:rsidDel="00000000" w:rsidR="00000000" w:rsidRPr="00000000">
          <w:rPr>
            <w:i w:val="1"/>
            <w:color w:val="1155cc"/>
            <w:u w:val="single"/>
            <w:rtl w:val="0"/>
          </w:rPr>
          <w:t xml:space="preserve">Masterworks.com/cd</w:t>
        </w:r>
      </w:hyperlink>
      <w:r w:rsidDel="00000000" w:rsidR="00000000" w:rsidRPr="00000000">
        <w:rPr>
          <w:i w:val="1"/>
          <w:rtl w:val="0"/>
        </w:rPr>
        <w:t xml:space="preserve">.</w:t>
      </w:r>
    </w:p>
    <w:p w:rsidR="00000000" w:rsidDel="00000000" w:rsidP="00000000" w:rsidRDefault="00000000" w:rsidRPr="00000000" w14:paraId="00000047">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8">
      <w:pPr>
        <w:keepNext w:val="0"/>
        <w:keepLines w:val="0"/>
        <w:numPr>
          <w:ilvl w:val="0"/>
          <w:numId w:val="1"/>
        </w:numPr>
        <w:spacing w:before="280" w:lineRule="auto"/>
        <w:ind w:left="720" w:hanging="360"/>
        <w:rPr>
          <w:b w:val="1"/>
          <w:shd w:fill="d9ead3" w:val="clear"/>
        </w:rPr>
      </w:pPr>
      <w:r w:rsidDel="00000000" w:rsidR="00000000" w:rsidRPr="00000000">
        <w:rPr>
          <w:b w:val="1"/>
          <w:shd w:fill="d9ead3" w:val="clear"/>
          <w:rtl w:val="0"/>
        </w:rPr>
        <w:t xml:space="preserve">Hedge Funds Give Up Half Their 2025 Gains—Why Institutions Are Considering Private</w:t>
      </w:r>
    </w:p>
    <w:p w:rsidR="00000000" w:rsidDel="00000000" w:rsidP="00000000" w:rsidRDefault="00000000" w:rsidRPr="00000000" w14:paraId="00000049">
      <w:pPr>
        <w:spacing w:after="240" w:before="240" w:lineRule="auto"/>
        <w:rPr/>
      </w:pPr>
      <w:r w:rsidDel="00000000" w:rsidR="00000000" w:rsidRPr="00000000">
        <w:rPr>
          <w:rtl w:val="0"/>
        </w:rPr>
        <w:t xml:space="preserve">Goldman Sachs just revealed hedge funds have surrendered half of their gains this year (as of early March). Meanwhile, institutional investors are devoting capital into private markets, seeking asset classes with lower volatility for a portion of their strategies.</w:t>
      </w:r>
    </w:p>
    <w:p w:rsidR="00000000" w:rsidDel="00000000" w:rsidP="00000000" w:rsidRDefault="00000000" w:rsidRPr="00000000" w14:paraId="0000004A">
      <w:pPr>
        <w:spacing w:after="240" w:before="240" w:lineRule="auto"/>
        <w:rPr/>
      </w:pPr>
      <w:r w:rsidDel="00000000" w:rsidR="00000000" w:rsidRPr="00000000">
        <w:rPr>
          <w:rtl w:val="0"/>
        </w:rPr>
        <w:t xml:space="preserve">One of the historical beneficiaries? Blue-chip art. Unlike hedge funds and stocks, the art market has near-zero correlation to other asset classes. As tariffs have rocked all markets this year, major auction houses have already held two auctions. Additionally, Masterworks data shows contemporary art has outpaced the S&amp;P 500 by 32% overall for the last 30 year period.</w:t>
      </w:r>
    </w:p>
    <w:p w:rsidR="00000000" w:rsidDel="00000000" w:rsidP="00000000" w:rsidRDefault="00000000" w:rsidRPr="00000000" w14:paraId="0000004B">
      <w:pPr>
        <w:spacing w:after="240" w:before="240" w:lineRule="auto"/>
        <w:rPr/>
      </w:pPr>
      <w:r w:rsidDel="00000000" w:rsidR="00000000" w:rsidRPr="00000000">
        <w:rPr>
          <w:rtl w:val="0"/>
        </w:rPr>
        <w:t xml:space="preserve">Masterworks makes this exclusive market accessible, allowing anyone to invest in shares of multimillion-dollar artwork offerings featuring artists like Picasso and Banksy. With 23 exits to date—all profitable—Masterworks has over $1 billion dollars of invested capital from their 68,000+ active investors, distributed across their 450+ offerings.</w:t>
      </w:r>
    </w:p>
    <w:p w:rsidR="00000000" w:rsidDel="00000000" w:rsidP="00000000" w:rsidRDefault="00000000" w:rsidRPr="00000000" w14:paraId="0000004C">
      <w:pPr>
        <w:spacing w:after="240" w:before="240" w:lineRule="auto"/>
        <w:rPr>
          <w:b w:val="1"/>
        </w:rPr>
      </w:pPr>
      <w:r w:rsidDel="00000000" w:rsidR="00000000" w:rsidRPr="00000000">
        <w:rPr>
          <w:b w:val="1"/>
          <w:rtl w:val="0"/>
        </w:rPr>
        <w:t xml:space="preserve">Hedge</w:t>
      </w:r>
      <w:r w:rsidDel="00000000" w:rsidR="00000000" w:rsidRPr="00000000">
        <w:rPr>
          <w:b w:val="1"/>
          <w:rtl w:val="0"/>
        </w:rPr>
        <w:t xml:space="preserve"> like the institutions—get priority access today.</w:t>
      </w:r>
    </w:p>
    <w:p w:rsidR="00000000" w:rsidDel="00000000" w:rsidP="00000000" w:rsidRDefault="00000000" w:rsidRPr="00000000" w14:paraId="0000004D">
      <w:pPr>
        <w:spacing w:after="240" w:before="240" w:lineRule="auto"/>
        <w:rPr>
          <w:i w:val="1"/>
        </w:rPr>
      </w:pPr>
      <w:r w:rsidDel="00000000" w:rsidR="00000000" w:rsidRPr="00000000">
        <w:rPr>
          <w:i w:val="1"/>
          <w:rtl w:val="0"/>
        </w:rPr>
        <w:t xml:space="preserve">Investing involves risk. Past performance is not indicative of future returns. See important disclosures at</w:t>
      </w:r>
      <w:hyperlink r:id="rId26">
        <w:r w:rsidDel="00000000" w:rsidR="00000000" w:rsidRPr="00000000">
          <w:rPr>
            <w:i w:val="1"/>
            <w:rtl w:val="0"/>
          </w:rPr>
          <w:t xml:space="preserve"> </w:t>
        </w:r>
      </w:hyperlink>
      <w:hyperlink r:id="rId27">
        <w:r w:rsidDel="00000000" w:rsidR="00000000" w:rsidRPr="00000000">
          <w:rPr>
            <w:i w:val="1"/>
            <w:color w:val="1155cc"/>
            <w:u w:val="single"/>
            <w:rtl w:val="0"/>
          </w:rPr>
          <w:t xml:space="preserve">Masterworks.com/cd</w:t>
        </w:r>
      </w:hyperlink>
      <w:r w:rsidDel="00000000" w:rsidR="00000000" w:rsidRPr="00000000">
        <w:rPr>
          <w:i w:val="1"/>
          <w:rtl w:val="0"/>
        </w:rPr>
        <w:t xml:space="preserve">.</w:t>
      </w:r>
    </w:p>
    <w:p w:rsidR="00000000" w:rsidDel="00000000" w:rsidP="00000000" w:rsidRDefault="00000000" w:rsidRPr="00000000" w14:paraId="0000004E">
      <w:pPr>
        <w:rPr>
          <w:highlight w:val="yellow"/>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F">
      <w:pPr>
        <w:rPr>
          <w:highlight w:val="yellow"/>
        </w:rPr>
      </w:pPr>
      <w:r w:rsidDel="00000000" w:rsidR="00000000" w:rsidRPr="00000000">
        <w:rPr>
          <w:rtl w:val="0"/>
        </w:rPr>
      </w:r>
    </w:p>
    <w:p w:rsidR="00000000" w:rsidDel="00000000" w:rsidP="00000000" w:rsidRDefault="00000000" w:rsidRPr="00000000" w14:paraId="00000050">
      <w:pPr>
        <w:rPr>
          <w:b w:val="1"/>
          <w:highlight w:val="yellow"/>
        </w:rPr>
      </w:pPr>
      <w:r w:rsidDel="00000000" w:rsidR="00000000" w:rsidRPr="00000000">
        <w:rPr>
          <w:b w:val="1"/>
          <w:highlight w:val="yellow"/>
          <w:rtl w:val="0"/>
        </w:rPr>
        <w:t xml:space="preserve">(Disclosures for footer):</w:t>
      </w:r>
    </w:p>
    <w:p w:rsidR="00000000" w:rsidDel="00000000" w:rsidP="00000000" w:rsidRDefault="00000000" w:rsidRPr="00000000" w14:paraId="00000051">
      <w:pPr>
        <w:rPr>
          <w:highlight w:val="yellow"/>
        </w:rPr>
      </w:pPr>
      <w:r w:rsidDel="00000000" w:rsidR="00000000" w:rsidRPr="00000000">
        <w:rPr>
          <w:rtl w:val="0"/>
        </w:rPr>
      </w:r>
    </w:p>
    <w:p w:rsidR="00000000" w:rsidDel="00000000" w:rsidP="00000000" w:rsidRDefault="00000000" w:rsidRPr="00000000" w14:paraId="00000052">
      <w:pPr>
        <w:rPr>
          <w:i w:val="1"/>
          <w:sz w:val="16"/>
          <w:szCs w:val="16"/>
          <w:highlight w:val="yellow"/>
        </w:rPr>
      </w:pPr>
      <w:r w:rsidDel="00000000" w:rsidR="00000000" w:rsidRPr="00000000">
        <w:rPr>
          <w:i w:val="1"/>
          <w:sz w:val="16"/>
          <w:szCs w:val="16"/>
          <w:highlight w:val="yellow"/>
          <w:rtl w:val="0"/>
        </w:rPr>
        <w:t xml:space="preserve">See important Reg A disclosures at </w:t>
      </w:r>
      <w:hyperlink r:id="rId28">
        <w:r w:rsidDel="00000000" w:rsidR="00000000" w:rsidRPr="00000000">
          <w:rPr>
            <w:i w:val="1"/>
            <w:color w:val="1155cc"/>
            <w:sz w:val="16"/>
            <w:szCs w:val="16"/>
            <w:highlight w:val="yellow"/>
            <w:u w:val="single"/>
            <w:rtl w:val="0"/>
          </w:rPr>
          <w:t xml:space="preserve">masterworks.com/cd</w:t>
        </w:r>
      </w:hyperlink>
      <w:r w:rsidDel="00000000" w:rsidR="00000000" w:rsidRPr="00000000">
        <w:rPr>
          <w:i w:val="1"/>
          <w:sz w:val="16"/>
          <w:szCs w:val="16"/>
          <w:highlight w:val="yellow"/>
          <w:rtl w:val="0"/>
        </w:rPr>
        <w:t xml:space="preserve">. The content is not intended to provide legal, tax, or investment advice.</w:t>
      </w:r>
    </w:p>
    <w:p w:rsidR="00000000" w:rsidDel="00000000" w:rsidP="00000000" w:rsidRDefault="00000000" w:rsidRPr="00000000" w14:paraId="00000053">
      <w:pPr>
        <w:rPr>
          <w:i w:val="1"/>
          <w:sz w:val="16"/>
          <w:szCs w:val="16"/>
          <w:highlight w:val="yellow"/>
        </w:rPr>
      </w:pPr>
      <w:r w:rsidDel="00000000" w:rsidR="00000000" w:rsidRPr="00000000">
        <w:rPr>
          <w:rtl w:val="0"/>
        </w:rPr>
      </w:r>
    </w:p>
    <w:p w:rsidR="00000000" w:rsidDel="00000000" w:rsidP="00000000" w:rsidRDefault="00000000" w:rsidRPr="00000000" w14:paraId="00000054">
      <w:pPr>
        <w:rPr>
          <w:i w:val="1"/>
          <w:sz w:val="16"/>
          <w:szCs w:val="16"/>
          <w:highlight w:val="yellow"/>
        </w:rPr>
      </w:pPr>
      <w:r w:rsidDel="00000000" w:rsidR="00000000" w:rsidRPr="00000000">
        <w:rPr>
          <w:i w:val="1"/>
          <w:sz w:val="16"/>
          <w:szCs w:val="16"/>
          <w:highlight w:val="yellow"/>
          <w:rtl w:val="0"/>
        </w:rPr>
        <w:t xml:space="preserve">No money is being solicited or will be accepted until the offering statement for a particular offering has been qualified by the SEC. Offers may be revoked at any time. Contacting Masterworks involves no commitment or obligation. </w:t>
      </w:r>
    </w:p>
    <w:p w:rsidR="00000000" w:rsidDel="00000000" w:rsidP="00000000" w:rsidRDefault="00000000" w:rsidRPr="00000000" w14:paraId="00000055">
      <w:pPr>
        <w:rPr>
          <w:i w:val="1"/>
          <w:sz w:val="16"/>
          <w:szCs w:val="16"/>
          <w:highlight w:val="yellow"/>
        </w:rPr>
      </w:pPr>
      <w:r w:rsidDel="00000000" w:rsidR="00000000" w:rsidRPr="00000000">
        <w:rPr>
          <w:rtl w:val="0"/>
        </w:rPr>
      </w:r>
    </w:p>
    <w:p w:rsidR="00000000" w:rsidDel="00000000" w:rsidP="00000000" w:rsidRDefault="00000000" w:rsidRPr="00000000" w14:paraId="00000056">
      <w:pPr>
        <w:rPr>
          <w:i w:val="1"/>
          <w:sz w:val="16"/>
          <w:szCs w:val="16"/>
          <w:highlight w:val="yellow"/>
        </w:rPr>
      </w:pPr>
      <w:r w:rsidDel="00000000" w:rsidR="00000000" w:rsidRPr="00000000">
        <w:rPr>
          <w:i w:val="1"/>
          <w:sz w:val="16"/>
          <w:szCs w:val="16"/>
          <w:highlight w:val="yellow"/>
          <w:rtl w:val="0"/>
        </w:rPr>
        <w:t xml:space="preserve">“Net Annualized Return” refers to annualized internal rate of return net of all fees and expenses, calculated from the offering closing date to the date the sale is consummated. For additional information regarding the calculation of IRR for a particular investment in an artwork that has been sold, a reconciliation will be filed as an exhibit to Form 1-U and will be available on the SEC’s website. </w:t>
      </w:r>
    </w:p>
    <w:p w:rsidR="00000000" w:rsidDel="00000000" w:rsidP="00000000" w:rsidRDefault="00000000" w:rsidRPr="00000000" w14:paraId="00000057">
      <w:pPr>
        <w:rPr>
          <w:i w:val="1"/>
          <w:sz w:val="16"/>
          <w:szCs w:val="16"/>
          <w:highlight w:val="yellow"/>
        </w:rPr>
      </w:pPr>
      <w:r w:rsidDel="00000000" w:rsidR="00000000" w:rsidRPr="00000000">
        <w:rPr>
          <w:rtl w:val="0"/>
        </w:rPr>
      </w:r>
    </w:p>
    <w:p w:rsidR="00000000" w:rsidDel="00000000" w:rsidP="00000000" w:rsidRDefault="00000000" w:rsidRPr="00000000" w14:paraId="00000058">
      <w:pPr>
        <w:rPr>
          <w:b w:val="1"/>
          <w:highlight w:val="yellow"/>
        </w:rPr>
      </w:pPr>
      <w:r w:rsidDel="00000000" w:rsidR="00000000" w:rsidRPr="00000000">
        <w:rPr>
          <w:i w:val="1"/>
          <w:sz w:val="16"/>
          <w:szCs w:val="16"/>
          <w:highlight w:val="yellow"/>
          <w:rtl w:val="0"/>
        </w:rPr>
        <w:t xml:space="preserve">Art sales price data is comparative only. Each painting is unique and historical data is not a direct proxy for any specific painting or investment.  Data represents whole art not an investment into our offerings which includes fees and expenses.  Past sales are not indicative of future results.</w:t>
      </w:r>
      <w:r w:rsidDel="00000000" w:rsidR="00000000" w:rsidRPr="00000000">
        <w:rPr>
          <w:rtl w:val="0"/>
        </w:rPr>
      </w:r>
    </w:p>
    <w:p w:rsidR="00000000" w:rsidDel="00000000" w:rsidP="00000000" w:rsidRDefault="00000000" w:rsidRPr="00000000" w14:paraId="00000059">
      <w:pPr>
        <w:rPr>
          <w:i w:val="1"/>
          <w:sz w:val="16"/>
          <w:szCs w:val="16"/>
          <w:highlight w:val="yellow"/>
        </w:rPr>
      </w:pPr>
      <w:r w:rsidDel="00000000" w:rsidR="00000000" w:rsidRPr="00000000">
        <w:rPr>
          <w:rtl w:val="0"/>
        </w:rPr>
      </w:r>
    </w:p>
    <w:p w:rsidR="00000000" w:rsidDel="00000000" w:rsidP="00000000" w:rsidRDefault="00000000" w:rsidRPr="00000000" w14:paraId="0000005A">
      <w:pPr>
        <w:rPr>
          <w:i w:val="1"/>
          <w:sz w:val="16"/>
          <w:szCs w:val="16"/>
          <w:highlight w:val="yellow"/>
        </w:rPr>
      </w:pPr>
      <w:r w:rsidDel="00000000" w:rsidR="00000000" w:rsidRPr="00000000">
        <w:rPr>
          <w:i w:val="1"/>
          <w:sz w:val="16"/>
          <w:szCs w:val="16"/>
          <w:highlight w:val="yellow"/>
          <w:rtl w:val="0"/>
        </w:rPr>
        <w:t xml:space="preserve">Price Appreciation Data based on repeat-sales index of historical Post-War &amp; Contemporary Art market prices and S&amp;P 500 annualized return (includes dividends reinvested) from 1995 to 2024, developed by Masterworks. There are significant limitations to comparative asset class data. Indices are unmanaged and a Masterworks investor cannot invest directly in an index.</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masterworks.com/cd" TargetMode="External"/><Relationship Id="rId22" Type="http://schemas.openxmlformats.org/officeDocument/2006/relationships/hyperlink" Target="http://masterworks.com/cd" TargetMode="External"/><Relationship Id="rId21" Type="http://schemas.openxmlformats.org/officeDocument/2006/relationships/hyperlink" Target="http://masterworks.com/cd" TargetMode="External"/><Relationship Id="rId24" Type="http://schemas.openxmlformats.org/officeDocument/2006/relationships/hyperlink" Target="http://masterworks.com/cd" TargetMode="External"/><Relationship Id="rId23" Type="http://schemas.openxmlformats.org/officeDocument/2006/relationships/hyperlink" Target="http://masterworks.com/c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masterworks.com/cd" TargetMode="External"/><Relationship Id="rId26" Type="http://schemas.openxmlformats.org/officeDocument/2006/relationships/hyperlink" Target="http://masterworks.com/cd" TargetMode="External"/><Relationship Id="rId25" Type="http://schemas.openxmlformats.org/officeDocument/2006/relationships/hyperlink" Target="http://masterworks.com/cd" TargetMode="External"/><Relationship Id="rId28" Type="http://schemas.openxmlformats.org/officeDocument/2006/relationships/hyperlink" Target="http://masterworks.com/cd" TargetMode="External"/><Relationship Id="rId27" Type="http://schemas.openxmlformats.org/officeDocument/2006/relationships/hyperlink" Target="http://masterworks.com/cd" TargetMode="External"/><Relationship Id="rId5" Type="http://schemas.openxmlformats.org/officeDocument/2006/relationships/styles" Target="styles.xml"/><Relationship Id="rId6" Type="http://schemas.openxmlformats.org/officeDocument/2006/relationships/hyperlink" Target="http://masterworks.com/cd" TargetMode="External"/><Relationship Id="rId7" Type="http://schemas.openxmlformats.org/officeDocument/2006/relationships/hyperlink" Target="http://masterworks.com/cd" TargetMode="External"/><Relationship Id="rId8" Type="http://schemas.openxmlformats.org/officeDocument/2006/relationships/hyperlink" Target="http://masterworks.com/cd" TargetMode="External"/><Relationship Id="rId11" Type="http://schemas.openxmlformats.org/officeDocument/2006/relationships/hyperlink" Target="http://masterworks.com/cd" TargetMode="External"/><Relationship Id="rId10" Type="http://schemas.openxmlformats.org/officeDocument/2006/relationships/hyperlink" Target="http://masterworks.com/cd" TargetMode="External"/><Relationship Id="rId13" Type="http://schemas.openxmlformats.org/officeDocument/2006/relationships/hyperlink" Target="http://masterworks.com/cd" TargetMode="External"/><Relationship Id="rId12" Type="http://schemas.openxmlformats.org/officeDocument/2006/relationships/hyperlink" Target="http://masterworks.com/cd" TargetMode="External"/><Relationship Id="rId15" Type="http://schemas.openxmlformats.org/officeDocument/2006/relationships/hyperlink" Target="http://masterworks.com/cd" TargetMode="External"/><Relationship Id="rId14" Type="http://schemas.openxmlformats.org/officeDocument/2006/relationships/hyperlink" Target="http://masterworks.com/cd" TargetMode="External"/><Relationship Id="rId17" Type="http://schemas.openxmlformats.org/officeDocument/2006/relationships/hyperlink" Target="http://masterworks.com/cd" TargetMode="External"/><Relationship Id="rId16" Type="http://schemas.openxmlformats.org/officeDocument/2006/relationships/hyperlink" Target="http://masterworks.com/cd" TargetMode="External"/><Relationship Id="rId19" Type="http://schemas.openxmlformats.org/officeDocument/2006/relationships/hyperlink" Target="http://masterworks.com/cd" TargetMode="External"/><Relationship Id="rId18" Type="http://schemas.openxmlformats.org/officeDocument/2006/relationships/hyperlink" Target="http://masterworks.com/c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